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B8653E" w:rsidP="00E05183">
      <w:pPr>
        <w:pStyle w:val="Titolo1"/>
        <w:ind w:right="-1134"/>
        <w:rPr>
          <w:sz w:val="22"/>
          <w:szCs w:val="22"/>
        </w:rPr>
      </w:pPr>
      <w:r w:rsidRPr="00B8653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FA0D05" w:rsidRDefault="002B584B" w:rsidP="004F3B02">
                  <w:pPr>
                    <w:pStyle w:val="Nessunaspaziatura"/>
                    <w:rPr>
                      <w:rFonts w:ascii="Bodoni MT" w:eastAsia="Batang" w:hAnsi="Bodoni MT" w:cs="Aparajita"/>
                      <w:color w:val="4A442A" w:themeColor="background2" w:themeShade="40"/>
                      <w:szCs w:val="24"/>
                      <w:lang w:val="en-US"/>
                    </w:rPr>
                  </w:pPr>
                  <w:r w:rsidRPr="00FA0D05">
                    <w:rPr>
                      <w:rFonts w:ascii="Bodoni MT" w:eastAsia="Batang" w:hAnsi="Bodoni MT" w:cs="Aparajita"/>
                      <w:b/>
                      <w:color w:val="403152" w:themeColor="accent4" w:themeShade="80"/>
                      <w:szCs w:val="24"/>
                      <w:lang w:val="en-US"/>
                    </w:rPr>
                    <w:t>Dat</w:t>
                  </w:r>
                  <w:r w:rsidR="004D699F" w:rsidRPr="00FA0D05">
                    <w:rPr>
                      <w:rFonts w:ascii="Bodoni MT" w:eastAsia="Batang" w:hAnsi="Bodoni MT" w:cs="Aparajita"/>
                      <w:b/>
                      <w:color w:val="403152" w:themeColor="accent4" w:themeShade="80"/>
                      <w:szCs w:val="24"/>
                      <w:lang w:val="en-US"/>
                    </w:rPr>
                    <w:t>e</w:t>
                  </w:r>
                  <w:r w:rsidRPr="00FA0D05">
                    <w:rPr>
                      <w:rFonts w:ascii="Bodoni MT" w:eastAsia="Batang" w:hAnsi="Bodoni MT" w:cs="Aparajita"/>
                      <w:color w:val="4A442A" w:themeColor="background2" w:themeShade="40"/>
                      <w:szCs w:val="24"/>
                      <w:lang w:val="en-US"/>
                    </w:rPr>
                    <w:t>:</w:t>
                  </w:r>
                  <w:r w:rsidR="00111BD5" w:rsidRPr="00FA0D05">
                    <w:rPr>
                      <w:rFonts w:ascii="Bodoni MT" w:eastAsia="Batang" w:hAnsi="Bodoni MT" w:cs="Aparajita"/>
                      <w:color w:val="4A442A" w:themeColor="background2" w:themeShade="40"/>
                      <w:szCs w:val="24"/>
                      <w:lang w:val="en-US"/>
                    </w:rPr>
                    <w:t xml:space="preserve"> </w:t>
                  </w:r>
                  <w:r w:rsidR="0050684A">
                    <w:rPr>
                      <w:rFonts w:ascii="Bodoni MT" w:eastAsia="Batang" w:hAnsi="Bodoni MT" w:cs="Aparajita"/>
                      <w:color w:val="4A442A" w:themeColor="background2" w:themeShade="40"/>
                      <w:szCs w:val="24"/>
                      <w:lang w:val="en-US"/>
                    </w:rPr>
                    <w:t>15/06</w:t>
                  </w:r>
                  <w:r w:rsidR="005D2D24" w:rsidRPr="00FA0D05">
                    <w:rPr>
                      <w:rFonts w:ascii="Bodoni MT" w:eastAsia="Batang" w:hAnsi="Bodoni MT" w:cs="Aparajita"/>
                      <w:color w:val="4A442A" w:themeColor="background2" w:themeShade="40"/>
                      <w:szCs w:val="24"/>
                      <w:lang w:val="en-US"/>
                    </w:rPr>
                    <w:t>/2012</w:t>
                  </w:r>
                </w:p>
                <w:p w:rsidR="006A3776" w:rsidRPr="00FA0D05" w:rsidRDefault="004D699F" w:rsidP="004F3B02">
                  <w:pPr>
                    <w:pStyle w:val="Nessunaspaziatura"/>
                    <w:rPr>
                      <w:rFonts w:ascii="Bodoni MT" w:eastAsia="Batang" w:hAnsi="Bodoni MT" w:cs="Aparajita"/>
                      <w:color w:val="4A442A" w:themeColor="background2" w:themeShade="40"/>
                      <w:szCs w:val="24"/>
                      <w:lang w:val="en-US"/>
                    </w:rPr>
                  </w:pPr>
                  <w:r w:rsidRPr="00FA0D05">
                    <w:rPr>
                      <w:rFonts w:ascii="Bodoni MT" w:eastAsia="Batang" w:hAnsi="Bodoni MT" w:cs="Aparajita"/>
                      <w:b/>
                      <w:color w:val="403152" w:themeColor="accent4" w:themeShade="80"/>
                      <w:szCs w:val="24"/>
                      <w:lang w:val="en-US"/>
                    </w:rPr>
                    <w:t>Procedure</w:t>
                  </w:r>
                  <w:r w:rsidR="00147B3E" w:rsidRPr="00FA0D05">
                    <w:rPr>
                      <w:rFonts w:ascii="Bodoni MT" w:eastAsia="Batang" w:hAnsi="Bodoni MT" w:cs="Aparajita"/>
                      <w:b/>
                      <w:color w:val="4A442A" w:themeColor="background2" w:themeShade="40"/>
                      <w:szCs w:val="24"/>
                      <w:lang w:val="en-US"/>
                    </w:rPr>
                    <w:t>:</w:t>
                  </w:r>
                  <w:r w:rsidR="00147B3E" w:rsidRPr="00FA0D05">
                    <w:rPr>
                      <w:rFonts w:ascii="Bodoni MT" w:eastAsia="Batang" w:hAnsi="Bodoni MT" w:cs="Aparajita"/>
                      <w:color w:val="4A442A" w:themeColor="background2" w:themeShade="40"/>
                      <w:szCs w:val="24"/>
                      <w:lang w:val="en-US"/>
                    </w:rPr>
                    <w:t xml:space="preserve"> </w:t>
                  </w:r>
                  <w:r w:rsidR="0050684A" w:rsidRPr="0050684A">
                    <w:rPr>
                      <w:rFonts w:ascii="Bodoni MT" w:eastAsia="Batang" w:hAnsi="Bodoni MT" w:cs="Aparajita"/>
                      <w:color w:val="4A442A" w:themeColor="background2" w:themeShade="40"/>
                      <w:szCs w:val="24"/>
                      <w:lang w:val="en-US"/>
                    </w:rPr>
                    <w:t>SQL Server - How to Performance Tune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50684A" w:rsidRPr="0050684A">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50684A" w:rsidRPr="0050684A">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50684A" w:rsidRDefault="0050684A" w:rsidP="0050684A">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SQL Server – How to Performance Tune" w:history="1">
        <w:r w:rsidRPr="0050684A">
          <w:rPr>
            <w:rStyle w:val="Collegamentoipertestuale"/>
            <w:rFonts w:ascii="Palatino Linotype" w:hAnsi="Palatino Linotype"/>
            <w:b/>
            <w:bCs/>
            <w:color w:val="000000"/>
            <w:sz w:val="31"/>
            <w:szCs w:val="31"/>
            <w:bdr w:val="none" w:sz="0" w:space="0" w:color="auto" w:frame="1"/>
            <w:lang w:val="en-US"/>
          </w:rPr>
          <w:t>SQL Server – How to Performance Tune</w:t>
        </w:r>
      </w:hyperlink>
    </w:p>
    <w:p w:rsidR="007412B6" w:rsidRPr="0050684A" w:rsidRDefault="007412B6" w:rsidP="001E0326">
      <w:pPr>
        <w:pStyle w:val="Nessunaspaziatura"/>
        <w:rPr>
          <w:b/>
          <w:u w:val="single"/>
          <w:lang w:val="en-US"/>
        </w:rPr>
      </w:pP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Databases have been part of electronic computing for the longest time. Database servers contain actual databases and run relative software</w:t>
      </w:r>
      <w:r w:rsidRPr="00FA0D05">
        <w:rPr>
          <w:rFonts w:ascii="Calibri" w:eastAsia="Times New Roman" w:hAnsi="Calibri" w:cs="Calibri"/>
          <w:b/>
          <w:bCs/>
          <w:lang w:val="en-US" w:eastAsia="it-IT"/>
        </w:rPr>
        <w:t>.</w:t>
      </w:r>
      <w:r w:rsidRPr="00FA0D05">
        <w:rPr>
          <w:rFonts w:ascii="Calibri" w:eastAsia="Times New Roman" w:hAnsi="Calibri" w:cs="Calibri"/>
          <w:lang w:val="en-US" w:eastAsia="it-IT"/>
        </w:rPr>
        <w:t xml:space="preserve"> A database management system is software that controls databases. It affords easy storage and retrieval of data in a structured manner in large systems.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An </w:t>
      </w:r>
      <w:r w:rsidRPr="00FA0D05">
        <w:rPr>
          <w:rFonts w:ascii="Calibri" w:eastAsia="Times New Roman" w:hAnsi="Calibri" w:cs="Calibri"/>
          <w:b/>
          <w:bCs/>
          <w:lang w:val="en-US" w:eastAsia="it-IT"/>
        </w:rPr>
        <w:t xml:space="preserve">SQL server </w:t>
      </w:r>
      <w:r w:rsidRPr="00FA0D05">
        <w:rPr>
          <w:rFonts w:ascii="Calibri" w:eastAsia="Times New Roman" w:hAnsi="Calibri" w:cs="Calibri"/>
          <w:lang w:val="en-US" w:eastAsia="it-IT"/>
        </w:rPr>
        <w:t>is a relational database management system.The smooth working of an SQL server can be ensured with certain enhancement techniques.</w:t>
      </w:r>
    </w:p>
    <w:p w:rsidR="00FA0D05" w:rsidRDefault="00FA0D05" w:rsidP="00FA0D05">
      <w:pPr>
        <w:spacing w:before="130" w:after="130" w:line="240" w:lineRule="auto"/>
        <w:rPr>
          <w:rFonts w:ascii="Calibri" w:eastAsia="Times New Roman" w:hAnsi="Calibri" w:cs="Calibri"/>
          <w:b/>
          <w:bCs/>
          <w:sz w:val="27"/>
          <w:u w:val="single"/>
          <w:lang w:val="en-US" w:eastAsia="it-IT"/>
        </w:rPr>
      </w:pP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sz w:val="27"/>
          <w:u w:val="single"/>
          <w:lang w:val="en-US" w:eastAsia="it-IT"/>
        </w:rPr>
        <w:t>Clusters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 </w:t>
      </w:r>
      <w:r w:rsidRPr="00FA0D05">
        <w:rPr>
          <w:rFonts w:ascii="Calibri" w:eastAsia="Times New Roman" w:hAnsi="Calibri" w:cs="Calibri"/>
          <w:b/>
          <w:bCs/>
          <w:lang w:val="en-US" w:eastAsia="it-IT"/>
        </w:rPr>
        <w:t>cluster SQL server</w:t>
      </w:r>
      <w:r w:rsidRPr="00FA0D05">
        <w:rPr>
          <w:rFonts w:ascii="Calibri" w:eastAsia="Times New Roman" w:hAnsi="Calibri" w:cs="Calibri"/>
          <w:lang w:val="en-US" w:eastAsia="it-IT"/>
        </w:rPr>
        <w:t xml:space="preserve"> allows connectivity to other physical servers that act as intentional failover partners. A cluster offers high redundancy increasing uptime for critical applications. Regular upgrade to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xml:space="preserve"> </w:t>
      </w:r>
      <w:r w:rsidR="0050684A">
        <w:rPr>
          <w:rFonts w:ascii="Calibri" w:eastAsia="Times New Roman" w:hAnsi="Calibri" w:cs="Calibri"/>
          <w:lang w:val="en-US" w:eastAsia="it-IT"/>
        </w:rPr>
        <w:t>cluster</w:t>
      </w:r>
      <w:r w:rsidRPr="00FA0D05">
        <w:rPr>
          <w:rFonts w:ascii="Calibri" w:eastAsia="Times New Roman" w:hAnsi="Calibri" w:cs="Calibri"/>
          <w:lang w:val="en-US" w:eastAsia="it-IT"/>
        </w:rPr>
        <w:t xml:space="preserve"> can be performed without considerable downtime using modern enhancement tools.</w:t>
      </w:r>
    </w:p>
    <w:p w:rsidR="00FA0D05" w:rsidRPr="00FA0D05" w:rsidRDefault="00FA0D05" w:rsidP="00FA0D05">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FA0D05">
        <w:rPr>
          <w:rFonts w:ascii="Calibri" w:eastAsia="Times New Roman" w:hAnsi="Calibri" w:cs="Calibri"/>
          <w:b/>
          <w:bCs/>
          <w:lang w:val="en-US" w:eastAsia="it-IT"/>
        </w:rPr>
        <w:t xml:space="preserve">Clustering </w:t>
      </w:r>
      <w:r w:rsidRPr="00FA0D05">
        <w:rPr>
          <w:rFonts w:ascii="Calibri" w:eastAsia="Times New Roman" w:hAnsi="Calibri" w:cs="Calibri"/>
          <w:lang w:val="en-US" w:eastAsia="it-IT"/>
        </w:rPr>
        <w:t xml:space="preserve">is a hardware and software technological innovation that provides high availability to web applications and database clusters. </w:t>
      </w:r>
    </w:p>
    <w:p w:rsidR="00FA0D05" w:rsidRPr="00FA0D05" w:rsidRDefault="00FA0D05" w:rsidP="00FA0D05">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FA0D05">
        <w:rPr>
          <w:rFonts w:ascii="Calibri" w:eastAsia="Times New Roman" w:hAnsi="Calibri" w:cs="Calibri"/>
          <w:b/>
          <w:bCs/>
          <w:lang w:val="en-US" w:eastAsia="it-IT"/>
        </w:rPr>
        <w:t xml:space="preserve">Load balancing </w:t>
      </w:r>
      <w:r w:rsidRPr="00FA0D05">
        <w:rPr>
          <w:rFonts w:ascii="Calibri" w:eastAsia="Times New Roman" w:hAnsi="Calibri" w:cs="Calibri"/>
          <w:lang w:val="en-US" w:eastAsia="it-IT"/>
        </w:rPr>
        <w:t xml:space="preserve">clusters are designed to distribute sever load across multiple front end servers. </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A variety of options can ensure effective functioning of the servers. There by clients and end users experience commendable performance without connection outages. The identification of faulty components can assure easy function of SQL servers.</w:t>
      </w:r>
    </w:p>
    <w:p w:rsidR="00FA0D05" w:rsidRDefault="00FA0D05" w:rsidP="00FA0D05">
      <w:pPr>
        <w:spacing w:before="130" w:after="130" w:line="240" w:lineRule="auto"/>
        <w:rPr>
          <w:rFonts w:ascii="Calibri" w:eastAsia="Times New Roman" w:hAnsi="Calibri" w:cs="Calibri"/>
          <w:b/>
          <w:bCs/>
          <w:sz w:val="27"/>
          <w:u w:val="single"/>
          <w:lang w:val="en-US" w:eastAsia="it-IT"/>
        </w:rPr>
      </w:pP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sz w:val="27"/>
          <w:u w:val="single"/>
          <w:lang w:val="en-US" w:eastAsia="it-IT"/>
        </w:rPr>
        <w:t>Performance Monitors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Maintenance and monetary factors play a part in determining performance enhancement </w:t>
      </w:r>
      <w:r w:rsidR="0050684A">
        <w:rPr>
          <w:rFonts w:ascii="Calibri" w:eastAsia="Times New Roman" w:hAnsi="Calibri" w:cs="Calibri"/>
          <w:lang w:val="en-US" w:eastAsia="it-IT"/>
        </w:rPr>
        <w:t>procedure</w:t>
      </w:r>
      <w:r w:rsidRPr="00FA0D05">
        <w:rPr>
          <w:rFonts w:ascii="Calibri" w:eastAsia="Times New Roman" w:hAnsi="Calibri" w:cs="Calibri"/>
          <w:lang w:val="en-US" w:eastAsia="it-IT"/>
        </w:rPr>
        <w:t xml:space="preserve">s undertaken. Performance monitor procedure is the proven way to </w:t>
      </w:r>
      <w:r w:rsidRPr="00FA0D05">
        <w:rPr>
          <w:rFonts w:ascii="Calibri" w:eastAsia="Times New Roman" w:hAnsi="Calibri" w:cs="Calibri"/>
          <w:b/>
          <w:bCs/>
          <w:lang w:val="en-US" w:eastAsia="it-IT"/>
        </w:rPr>
        <w:t>performance</w:t>
      </w:r>
      <w:r w:rsidRPr="00FA0D05">
        <w:rPr>
          <w:rFonts w:ascii="Calibri" w:eastAsia="Times New Roman" w:hAnsi="Calibri" w:cs="Calibri"/>
          <w:lang w:val="en-US" w:eastAsia="it-IT"/>
        </w:rPr>
        <w:t xml:space="preserve"> </w:t>
      </w:r>
      <w:r w:rsidRPr="00FA0D05">
        <w:rPr>
          <w:rFonts w:ascii="Calibri" w:eastAsia="Times New Roman" w:hAnsi="Calibri" w:cs="Calibri"/>
          <w:b/>
          <w:bCs/>
          <w:lang w:val="en-US" w:eastAsia="it-IT"/>
        </w:rPr>
        <w:t>tune SQL server</w:t>
      </w:r>
      <w:r w:rsidRPr="00FA0D05">
        <w:rPr>
          <w:rFonts w:ascii="Calibri" w:eastAsia="Times New Roman" w:hAnsi="Calibri" w:cs="Calibri"/>
          <w:lang w:val="en-US" w:eastAsia="it-IT"/>
        </w:rPr>
        <w:t>. Performance monitor is more like a quality control procedure. It allows regular check of performance statistics and log file recording.</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Performance monitor process is a handy tool for database administrators to detect functional problems. The saved log files are monitored at periodic intervals to ascertain faulty components. They can also be subjected to further analysis of data. The log files can be exported as excel files.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This expands data analysis parameters and formulae. </w:t>
      </w:r>
      <w:r w:rsidRPr="00FA0D05">
        <w:rPr>
          <w:rFonts w:ascii="Calibri" w:eastAsia="Times New Roman" w:hAnsi="Calibri" w:cs="Calibri"/>
          <w:b/>
          <w:lang w:val="en-US" w:eastAsia="it-IT"/>
        </w:rPr>
        <w:t>Performance monitor</w:t>
      </w:r>
      <w:r w:rsidRPr="00FA0D05">
        <w:rPr>
          <w:rFonts w:ascii="Calibri" w:eastAsia="Times New Roman" w:hAnsi="Calibri" w:cs="Calibri"/>
          <w:lang w:val="en-US" w:eastAsia="it-IT"/>
        </w:rPr>
        <w:t xml:space="preserve"> procedure can also enhance functioning of operating systems to an extent. There is scope for optimization of speed of application run time. This is done by working on application requirements at the server end.</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 file log stores information about the files copied during an installation. It is a resident on the user's system. A counter log gives information about which performance counters to log onto. Collection of long term critical performance data can help capacity governance.</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They can be used to gauge baseline performance statistics and curves. This promotes good business sense in proportion to performance measurements. Counter</w:t>
      </w:r>
      <w:r w:rsidR="00233083">
        <w:rPr>
          <w:rFonts w:ascii="Calibri" w:eastAsia="Times New Roman" w:hAnsi="Calibri" w:cs="Calibri"/>
          <w:lang w:val="en-US" w:eastAsia="it-IT"/>
        </w:rPr>
        <w:t xml:space="preserve"> </w:t>
      </w:r>
      <w:r w:rsidRPr="00FA0D05">
        <w:rPr>
          <w:rFonts w:ascii="Calibri" w:eastAsia="Times New Roman" w:hAnsi="Calibri" w:cs="Calibri"/>
          <w:lang w:val="en-US" w:eastAsia="it-IT"/>
        </w:rPr>
        <w:t xml:space="preserve">log set up automatically gathers performance data of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xml:space="preserve"> on a regular basis. Performance statistics of SQL servers in the past and future can be assured through long term performance monitoring methods.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Performance data can be easily loaded in to a</w:t>
      </w:r>
      <w:r w:rsidRPr="00FA0D05">
        <w:rPr>
          <w:rFonts w:ascii="Calibri" w:eastAsia="Times New Roman" w:hAnsi="Calibri" w:cs="Calibri"/>
          <w:b/>
          <w:bCs/>
          <w:lang w:val="en-US" w:eastAsia="it-IT"/>
        </w:rPr>
        <w:t xml:space="preserve"> SQL server</w:t>
      </w:r>
      <w:r w:rsidRPr="00FA0D05">
        <w:rPr>
          <w:rFonts w:ascii="Calibri" w:eastAsia="Times New Roman" w:hAnsi="Calibri" w:cs="Calibri"/>
          <w:lang w:val="en-US" w:eastAsia="it-IT"/>
        </w:rPr>
        <w:t xml:space="preserve"> table since the log file is a comma delimited text file. Counter log and log files created have the same specifications. The first record holds names of each counter. The remaining is seen to contain a data row for each interval logged.</w:t>
      </w:r>
    </w:p>
    <w:p w:rsidR="0005095A" w:rsidRDefault="00FA0D05" w:rsidP="0005095A">
      <w:pPr>
        <w:pStyle w:val="Paragrafoelenco"/>
        <w:numPr>
          <w:ilvl w:val="0"/>
          <w:numId w:val="6"/>
        </w:numPr>
        <w:spacing w:before="130" w:after="130" w:line="240" w:lineRule="auto"/>
        <w:rPr>
          <w:rFonts w:ascii="Calibri" w:eastAsia="Times New Roman" w:hAnsi="Calibri" w:cs="Calibri"/>
          <w:lang w:val="en-US" w:eastAsia="it-IT"/>
        </w:rPr>
      </w:pPr>
      <w:r w:rsidRPr="0005095A">
        <w:rPr>
          <w:rFonts w:ascii="Calibri" w:eastAsia="Times New Roman" w:hAnsi="Calibri" w:cs="Calibri"/>
          <w:lang w:val="en-US" w:eastAsia="it-IT"/>
        </w:rPr>
        <w:lastRenderedPageBreak/>
        <w:t xml:space="preserve">Performance data can be transformed in to </w:t>
      </w:r>
      <w:r w:rsidRPr="0005095A">
        <w:rPr>
          <w:rFonts w:ascii="Calibri" w:eastAsia="Times New Roman" w:hAnsi="Calibri" w:cs="Calibri"/>
          <w:b/>
          <w:bCs/>
          <w:lang w:val="en-US" w:eastAsia="it-IT"/>
        </w:rPr>
        <w:t>SQL server</w:t>
      </w:r>
      <w:r w:rsidRPr="0005095A">
        <w:rPr>
          <w:rFonts w:ascii="Calibri" w:eastAsia="Times New Roman" w:hAnsi="Calibri" w:cs="Calibri"/>
          <w:lang w:val="en-US" w:eastAsia="it-IT"/>
        </w:rPr>
        <w:t xml:space="preserve"> table which allows customization of database usage trend measures. </w:t>
      </w:r>
    </w:p>
    <w:p w:rsidR="0005095A" w:rsidRDefault="00FA0D05" w:rsidP="0005095A">
      <w:pPr>
        <w:pStyle w:val="Paragrafoelenco"/>
        <w:numPr>
          <w:ilvl w:val="0"/>
          <w:numId w:val="6"/>
        </w:numPr>
        <w:spacing w:before="130" w:after="130" w:line="240" w:lineRule="auto"/>
        <w:rPr>
          <w:rFonts w:ascii="Calibri" w:eastAsia="Times New Roman" w:hAnsi="Calibri" w:cs="Calibri"/>
          <w:lang w:val="en-US" w:eastAsia="it-IT"/>
        </w:rPr>
      </w:pPr>
      <w:r w:rsidRPr="0005095A">
        <w:rPr>
          <w:rFonts w:ascii="Calibri" w:eastAsia="Times New Roman" w:hAnsi="Calibri" w:cs="Calibri"/>
          <w:lang w:val="en-US" w:eastAsia="it-IT"/>
        </w:rPr>
        <w:t xml:space="preserve">Performance counter contains appropriate performance measurement for an operating system machine. They are usually like </w:t>
      </w:r>
      <w:r w:rsidRPr="0005095A">
        <w:rPr>
          <w:rFonts w:ascii="Calibri" w:eastAsia="Times New Roman" w:hAnsi="Calibri" w:cs="Calibri"/>
          <w:b/>
          <w:bCs/>
          <w:lang w:val="en-US" w:eastAsia="it-IT"/>
        </w:rPr>
        <w:t>pages/second</w:t>
      </w:r>
      <w:r w:rsidRPr="0005095A">
        <w:rPr>
          <w:rFonts w:ascii="Calibri" w:eastAsia="Times New Roman" w:hAnsi="Calibri" w:cs="Calibri"/>
          <w:lang w:val="en-US" w:eastAsia="it-IT"/>
        </w:rPr>
        <w:t xml:space="preserve"> or </w:t>
      </w:r>
      <w:r w:rsidRPr="0005095A">
        <w:rPr>
          <w:rFonts w:ascii="Calibri" w:eastAsia="Times New Roman" w:hAnsi="Calibri" w:cs="Calibri"/>
          <w:b/>
          <w:bCs/>
          <w:lang w:val="en-US" w:eastAsia="it-IT"/>
        </w:rPr>
        <w:t>logins/second</w:t>
      </w:r>
      <w:r w:rsidRPr="0005095A">
        <w:rPr>
          <w:rFonts w:ascii="Calibri" w:eastAsia="Times New Roman" w:hAnsi="Calibri" w:cs="Calibri"/>
          <w:lang w:val="en-US" w:eastAsia="it-IT"/>
        </w:rPr>
        <w:t xml:space="preserve">. </w:t>
      </w:r>
    </w:p>
    <w:p w:rsidR="00FA0D05" w:rsidRPr="0005095A" w:rsidRDefault="00FA0D05" w:rsidP="0005095A">
      <w:pPr>
        <w:pStyle w:val="Paragrafoelenco"/>
        <w:numPr>
          <w:ilvl w:val="0"/>
          <w:numId w:val="6"/>
        </w:numPr>
        <w:spacing w:before="130" w:after="130" w:line="240" w:lineRule="auto"/>
        <w:rPr>
          <w:rFonts w:ascii="Calibri" w:eastAsia="Times New Roman" w:hAnsi="Calibri" w:cs="Calibri"/>
          <w:lang w:val="en-US" w:eastAsia="it-IT"/>
        </w:rPr>
      </w:pPr>
      <w:r w:rsidRPr="0005095A">
        <w:rPr>
          <w:rFonts w:ascii="Calibri" w:eastAsia="Times New Roman" w:hAnsi="Calibri" w:cs="Calibri"/>
          <w:lang w:val="en-US" w:eastAsia="it-IT"/>
        </w:rPr>
        <w:t>Performance counter is a form of performance object that contains multiple counters.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w:t>
      </w:r>
      <w:r w:rsidRPr="00FA0D05">
        <w:rPr>
          <w:rFonts w:ascii="Calibri" w:eastAsia="Times New Roman" w:hAnsi="Calibri" w:cs="Calibri"/>
          <w:b/>
          <w:bCs/>
          <w:lang w:val="en-US" w:eastAsia="it-IT"/>
        </w:rPr>
        <w:t>pages/second</w:t>
      </w:r>
      <w:r w:rsidRPr="00FA0D05">
        <w:rPr>
          <w:rFonts w:ascii="Calibri" w:eastAsia="Times New Roman" w:hAnsi="Calibri" w:cs="Calibri"/>
          <w:lang w:val="en-US" w:eastAsia="it-IT"/>
        </w:rPr>
        <w:t xml:space="preserve"> is seen with memory performance object while </w:t>
      </w:r>
      <w:r w:rsidRPr="00FA0D05">
        <w:rPr>
          <w:rFonts w:ascii="Calibri" w:eastAsia="Times New Roman" w:hAnsi="Calibri" w:cs="Calibri"/>
          <w:b/>
          <w:bCs/>
          <w:lang w:val="en-US" w:eastAsia="it-IT"/>
        </w:rPr>
        <w:t>logins/second</w:t>
      </w:r>
      <w:r w:rsidRPr="00FA0D05">
        <w:rPr>
          <w:rFonts w:ascii="Calibri" w:eastAsia="Times New Roman" w:hAnsi="Calibri" w:cs="Calibri"/>
          <w:lang w:val="en-US" w:eastAsia="it-IT"/>
        </w:rPr>
        <w:t xml:space="preserve"> is with general statistics performance object. Counter log tabulates frequency of counter value logs, counter log manuscript and counter log run time. Counter logs can be set to run manually, be initiated and suspended based on set criteria. They can also be rolled over.</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Multiple counter logs have individual counter log for a certain appropriate activity. They can be used to determine memory use and control </w:t>
      </w:r>
      <w:r w:rsidRPr="00FA0D05">
        <w:rPr>
          <w:rFonts w:ascii="Calibri" w:eastAsia="Times New Roman" w:hAnsi="Calibri" w:cs="Calibri"/>
          <w:b/>
          <w:lang w:val="en-US" w:eastAsia="it-IT"/>
        </w:rPr>
        <w:t>SQL server</w:t>
      </w:r>
      <w:r w:rsidRPr="00FA0D05">
        <w:rPr>
          <w:rFonts w:ascii="Calibri" w:eastAsia="Times New Roman" w:hAnsi="Calibri" w:cs="Calibri"/>
          <w:lang w:val="en-US" w:eastAsia="it-IT"/>
        </w:rPr>
        <w:t xml:space="preserve"> activity. Log creation and interpretation can help monitor network function. Logs work to identify and unclog bottlenecks in the system.</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lang w:val="en-US" w:eastAsia="it-IT"/>
        </w:rPr>
        <w:t>Primary data collection</w:t>
      </w:r>
      <w:r w:rsidRPr="00FA0D05">
        <w:rPr>
          <w:rFonts w:ascii="Calibri" w:eastAsia="Times New Roman" w:hAnsi="Calibri" w:cs="Calibri"/>
          <w:lang w:val="en-US" w:eastAsia="it-IT"/>
        </w:rPr>
        <w:t xml:space="preserve"> works around server specifications, processor and network. Logs allow analysis of performance at will. This is easier over continuous monitoring of the system.</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lang w:val="en-US" w:eastAsia="it-IT"/>
        </w:rPr>
        <w:t>Logs</w:t>
      </w:r>
      <w:r w:rsidRPr="00FA0D05">
        <w:rPr>
          <w:rFonts w:ascii="Calibri" w:eastAsia="Times New Roman" w:hAnsi="Calibri" w:cs="Calibri"/>
          <w:lang w:val="en-US" w:eastAsia="it-IT"/>
        </w:rPr>
        <w:t xml:space="preserve"> accommodate review of change in resource usage from the past.</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lang w:val="en-US" w:eastAsia="it-IT"/>
        </w:rPr>
        <w:t>Logs</w:t>
      </w:r>
      <w:r w:rsidRPr="00FA0D05">
        <w:rPr>
          <w:rFonts w:ascii="Calibri" w:eastAsia="Times New Roman" w:hAnsi="Calibri" w:cs="Calibri"/>
          <w:lang w:val="en-US" w:eastAsia="it-IT"/>
        </w:rPr>
        <w:t xml:space="preserve"> can date back to the past with account for origin time of fault. Heavy duty hardware can push the performance of an SQL server. This should be accentuated by suitable application and database design. Poor configuration of server hardware can significantly reduce over all performance.</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Clients can be provided with advanced speed and performance through data validations.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Compatibility criteria should be regarded with statistics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and operating system optimization. An active work station is employed with performance monitor process. The work station watches over logs, performance criteria and traces.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performance monitor can be accessed through administrative tools of control panel. Performance optimization can be underscored with administrative tools. Performance logs and alerts are available on the left side of performance window. </w:t>
      </w:r>
      <w:r w:rsidRPr="00FA0D05">
        <w:rPr>
          <w:rFonts w:ascii="Calibri" w:eastAsia="Times New Roman" w:hAnsi="Calibri" w:cs="Calibri"/>
          <w:b/>
          <w:bCs/>
          <w:lang w:val="en-US" w:eastAsia="it-IT"/>
        </w:rPr>
        <w:t>Counter logs</w:t>
      </w:r>
      <w:r w:rsidRPr="00FA0D05">
        <w:rPr>
          <w:rFonts w:ascii="Calibri" w:eastAsia="Times New Roman" w:hAnsi="Calibri" w:cs="Calibri"/>
          <w:lang w:val="en-US" w:eastAsia="it-IT"/>
        </w:rPr>
        <w:t xml:space="preserve"> can also be accessed from there.</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They can further be logged in a file with performance counter settings. A default counter log list is created and made available at regular intervals of time. There is scope for customization with new log settings and right click options. The name of the database server can be assigned to the log setting.</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This works against ambiguity to its server. The work station name of the system is replaced by that of the </w:t>
      </w:r>
      <w:r w:rsidRPr="00FA0D05">
        <w:rPr>
          <w:rFonts w:ascii="Calibri" w:eastAsia="Times New Roman" w:hAnsi="Calibri" w:cs="Calibri"/>
          <w:b/>
          <w:bCs/>
          <w:lang w:val="en-US" w:eastAsia="it-IT"/>
        </w:rPr>
        <w:t>cluster SQL server</w:t>
      </w:r>
      <w:r w:rsidRPr="00FA0D05">
        <w:rPr>
          <w:rFonts w:ascii="Calibri" w:eastAsia="Times New Roman" w:hAnsi="Calibri" w:cs="Calibri"/>
          <w:lang w:val="en-US" w:eastAsia="it-IT"/>
        </w:rPr>
        <w:t xml:space="preserve">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The server accumulates the data of performance objects with regards to the employed </w:t>
      </w:r>
      <w:r w:rsidRPr="00FA0D05">
        <w:rPr>
          <w:rFonts w:ascii="Calibri" w:eastAsia="Times New Roman" w:hAnsi="Calibri" w:cs="Calibri"/>
          <w:b/>
          <w:bCs/>
          <w:lang w:val="en-US" w:eastAsia="it-IT"/>
        </w:rPr>
        <w:t>SQL server</w:t>
      </w:r>
      <w:r w:rsidR="0050684A">
        <w:rPr>
          <w:rFonts w:ascii="Calibri" w:eastAsia="Times New Roman" w:hAnsi="Calibri" w:cs="Calibri"/>
          <w:lang w:val="en-US" w:eastAsia="it-IT"/>
        </w:rPr>
        <w:t xml:space="preserve"> software</w:t>
      </w:r>
      <w:r w:rsidRPr="00FA0D05">
        <w:rPr>
          <w:rFonts w:ascii="Calibri" w:eastAsia="Times New Roman" w:hAnsi="Calibri" w:cs="Calibri"/>
          <w:lang w:val="en-US" w:eastAsia="it-IT"/>
        </w:rPr>
        <w:t xml:space="preserve"> after immediate name change. This collection of information takes a few minutes.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Certain sequential steps have to be pursued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The memory object is selected from the dropdown menu of performance object. This brings about a change in the counter list. The add button under pages/sec counter is clicked.</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w:t>
      </w:r>
      <w:r w:rsidRPr="00FA0D05">
        <w:rPr>
          <w:rFonts w:ascii="Calibri" w:eastAsia="Times New Roman" w:hAnsi="Calibri" w:cs="Calibri"/>
          <w:b/>
          <w:bCs/>
          <w:lang w:val="en-US" w:eastAsia="it-IT"/>
        </w:rPr>
        <w:t>Add</w:t>
      </w:r>
      <w:r w:rsidRPr="00FA0D05">
        <w:rPr>
          <w:rFonts w:ascii="Calibri" w:eastAsia="Times New Roman" w:hAnsi="Calibri" w:cs="Calibri"/>
          <w:lang w:val="en-US" w:eastAsia="it-IT"/>
        </w:rPr>
        <w:t xml:space="preserve"> button can also be executed with available </w:t>
      </w:r>
      <w:r w:rsidRPr="00FA0D05">
        <w:rPr>
          <w:rFonts w:ascii="Calibri" w:eastAsia="Times New Roman" w:hAnsi="Calibri" w:cs="Calibri"/>
          <w:b/>
          <w:bCs/>
          <w:lang w:val="en-US" w:eastAsia="it-IT"/>
        </w:rPr>
        <w:t>Mbytes</w:t>
      </w:r>
      <w:r w:rsidRPr="00FA0D05">
        <w:rPr>
          <w:rFonts w:ascii="Calibri" w:eastAsia="Times New Roman" w:hAnsi="Calibri" w:cs="Calibri"/>
          <w:lang w:val="en-US" w:eastAsia="it-IT"/>
        </w:rPr>
        <w:t xml:space="preserve"> counter. The above actions empower to monitor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procedure. The counter log is seen to be in the running mode. A right click on the new counter's log name displays the start option to be grayed out.</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above actions fail to initialize with username and password restrictions. This is rectified by changing username and password through properties. A new username and password can also be assigned. The half empty rows and cells have to be deleted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 unnecessary contents of the cells, rows should be highlighted and followed by delete click to initiate erase.</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assessment of processor queue length can determine pressure exerted on the central processing unit. This is crucial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A number that averages around one or more with a failed </w:t>
      </w:r>
      <w:r w:rsidRPr="00FA0D05">
        <w:rPr>
          <w:rFonts w:ascii="Calibri" w:eastAsia="Times New Roman" w:hAnsi="Calibri" w:cs="Calibri"/>
          <w:b/>
          <w:bCs/>
          <w:lang w:val="en-US" w:eastAsia="it-IT"/>
        </w:rPr>
        <w:lastRenderedPageBreak/>
        <w:t>cluster SQL server</w:t>
      </w:r>
      <w:r w:rsidRPr="00FA0D05">
        <w:rPr>
          <w:rFonts w:ascii="Calibri" w:eastAsia="Times New Roman" w:hAnsi="Calibri" w:cs="Calibri"/>
          <w:lang w:val="en-US" w:eastAsia="it-IT"/>
        </w:rPr>
        <w:t xml:space="preserve"> indicates certain things. This shows that the server has put on hold a series of listed tasks.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average number displayed is often seen to go beyond one. This can be because of installation of other software applications while setting up web server on the </w:t>
      </w:r>
      <w:r w:rsidRPr="00FA0D05">
        <w:rPr>
          <w:rFonts w:ascii="Calibri" w:eastAsia="Times New Roman" w:hAnsi="Calibri" w:cs="Calibri"/>
          <w:b/>
          <w:bCs/>
          <w:lang w:val="en-US" w:eastAsia="it-IT"/>
        </w:rPr>
        <w:t>cluster SQLserver</w:t>
      </w:r>
      <w:r w:rsidRPr="00FA0D05">
        <w:rPr>
          <w:rFonts w:ascii="Calibri" w:eastAsia="Times New Roman" w:hAnsi="Calibri" w:cs="Calibri"/>
          <w:lang w:val="en-US" w:eastAsia="it-IT"/>
        </w:rPr>
        <w:t>. To</w:t>
      </w:r>
      <w:r w:rsidR="00A21825">
        <w:rPr>
          <w:rFonts w:ascii="Calibri" w:eastAsia="Times New Roman" w:hAnsi="Calibri" w:cs="Calibri"/>
          <w:lang w:val="en-US" w:eastAsia="it-IT"/>
        </w:rPr>
        <w:t xml:space="preserve">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in an efficient way calls for elimination of unwanted applications. This enhances performance of the </w:t>
      </w:r>
      <w:r w:rsidRPr="00FA0D05">
        <w:rPr>
          <w:rFonts w:ascii="Calibri" w:eastAsia="Times New Roman" w:hAnsi="Calibri" w:cs="Calibri"/>
          <w:b/>
          <w:bCs/>
          <w:lang w:val="en-US" w:eastAsia="it-IT"/>
        </w:rPr>
        <w:t>cluster SQL server</w:t>
      </w:r>
      <w:r w:rsidRPr="00FA0D05">
        <w:rPr>
          <w:rFonts w:ascii="Calibri" w:eastAsia="Times New Roman" w:hAnsi="Calibri" w:cs="Calibri"/>
          <w:lang w:val="en-US" w:eastAsia="it-IT"/>
        </w:rPr>
        <w:t>.</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 performance figures of SQL server can be monitored to observe for processor queue length displaying lesser than one. The remote desktop can be added to the </w:t>
      </w:r>
      <w:r w:rsidRPr="00FA0D05">
        <w:rPr>
          <w:rFonts w:ascii="Calibri" w:eastAsia="Times New Roman" w:hAnsi="Calibri" w:cs="Calibri"/>
          <w:b/>
          <w:bCs/>
          <w:lang w:val="en-US" w:eastAsia="it-IT"/>
        </w:rPr>
        <w:t>cluster SQLserver</w:t>
      </w:r>
      <w:r w:rsidRPr="00FA0D05">
        <w:rPr>
          <w:rFonts w:ascii="Calibri" w:eastAsia="Times New Roman" w:hAnsi="Calibri" w:cs="Calibri"/>
          <w:lang w:val="en-US" w:eastAsia="it-IT"/>
        </w:rPr>
        <w:t xml:space="preserve"> to derive optimum benefits. The process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can be initiated from anywhere.</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An evaluation of essential requirements and application of appropriate object contemplations is advised to </w:t>
      </w:r>
      <w:r w:rsidRPr="00FA0D05">
        <w:rPr>
          <w:rFonts w:ascii="Calibri" w:eastAsia="Times New Roman" w:hAnsi="Calibri" w:cs="Calibri"/>
          <w:b/>
          <w:bCs/>
          <w:lang w:val="en-US" w:eastAsia="it-IT"/>
        </w:rPr>
        <w:t>cluster SQL server</w:t>
      </w:r>
      <w:r w:rsidRPr="00FA0D05">
        <w:rPr>
          <w:rFonts w:ascii="Calibri" w:eastAsia="Times New Roman" w:hAnsi="Calibri" w:cs="Calibri"/>
          <w:lang w:val="en-US" w:eastAsia="it-IT"/>
        </w:rPr>
        <w:t xml:space="preserve">. The most common problem encountered by end users is slow functioning of a system. A lot more needs to be done than just accommodations in the </w:t>
      </w:r>
      <w:r w:rsidR="0050684A">
        <w:rPr>
          <w:rFonts w:ascii="Calibri" w:eastAsia="Times New Roman" w:hAnsi="Calibri" w:cs="Calibri"/>
          <w:lang w:val="en-US" w:eastAsia="it-IT"/>
        </w:rPr>
        <w:t>database</w:t>
      </w:r>
      <w:r w:rsidRPr="00FA0D05">
        <w:rPr>
          <w:rFonts w:ascii="Calibri" w:eastAsia="Times New Roman" w:hAnsi="Calibri" w:cs="Calibri"/>
          <w:lang w:val="en-US" w:eastAsia="it-IT"/>
        </w:rPr>
        <w:t>. The individual components of a system have to work in coordination to deliver business specific needs.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There is no focal point in a system to </w:t>
      </w:r>
      <w:r w:rsidRPr="00FA0D05">
        <w:rPr>
          <w:rFonts w:ascii="Calibri" w:eastAsia="Times New Roman" w:hAnsi="Calibri" w:cs="Calibri"/>
          <w:b/>
          <w:bCs/>
          <w:lang w:val="en-US" w:eastAsia="it-IT"/>
        </w:rPr>
        <w:t>performance tune SQL server</w:t>
      </w:r>
      <w:r w:rsidRPr="00FA0D05">
        <w:rPr>
          <w:rFonts w:ascii="Calibri" w:eastAsia="Times New Roman" w:hAnsi="Calibri" w:cs="Calibri"/>
          <w:lang w:val="en-US" w:eastAsia="it-IT"/>
        </w:rPr>
        <w:t xml:space="preserve">. There is dissipation of attention to all regions to assure free flow of information. For performance tuning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xml:space="preserve"> knowledge of effective functional parts should be known. The primary step is to be aware of all the parts in the system.</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 manual that details all individual parts can be used as a guide. Evaluation is considered the second step to performance tuning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The individual parts to be tested should be evaluated. The metrics of all the components of a system should be considered.</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 faulty component can be evaluated by running a check on the database and applications.</w:t>
      </w:r>
    </w:p>
    <w:p w:rsidR="00FA0D05" w:rsidRPr="00FA0D05" w:rsidRDefault="00FA0D05" w:rsidP="00FA0D05">
      <w:pPr>
        <w:spacing w:before="130" w:after="130" w:line="240" w:lineRule="auto"/>
        <w:rPr>
          <w:rFonts w:ascii="Calibri" w:eastAsia="Times New Roman" w:hAnsi="Calibri" w:cs="Calibri"/>
          <w:b/>
          <w:bCs/>
          <w:sz w:val="27"/>
          <w:szCs w:val="27"/>
          <w:u w:val="single"/>
          <w:lang w:val="en-US" w:eastAsia="it-IT"/>
        </w:rPr>
      </w:pP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b/>
          <w:bCs/>
          <w:sz w:val="27"/>
          <w:szCs w:val="27"/>
          <w:u w:val="single"/>
          <w:lang w:eastAsia="it-IT"/>
        </w:rPr>
        <w:t>Cluster SQL server</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An </w:t>
      </w:r>
      <w:r w:rsidRPr="00FA0D05">
        <w:rPr>
          <w:rFonts w:ascii="Calibri" w:eastAsia="Times New Roman" w:hAnsi="Calibri" w:cs="Calibri"/>
          <w:b/>
          <w:bCs/>
          <w:lang w:val="en-US" w:eastAsia="it-IT"/>
        </w:rPr>
        <w:t>active/passive</w:t>
      </w:r>
      <w:r w:rsidRPr="00FA0D05">
        <w:rPr>
          <w:rFonts w:ascii="Calibri" w:eastAsia="Times New Roman" w:hAnsi="Calibri" w:cs="Calibri"/>
          <w:lang w:val="en-US" w:eastAsia="it-IT"/>
        </w:rPr>
        <w:t xml:space="preserve"> configuration works best to optimize performance with SQL servers. The </w:t>
      </w:r>
      <w:r w:rsidRPr="00FA0D05">
        <w:rPr>
          <w:rFonts w:ascii="Calibri" w:eastAsia="Times New Roman" w:hAnsi="Calibri" w:cs="Calibri"/>
          <w:b/>
          <w:bCs/>
          <w:lang w:val="en-US" w:eastAsia="it-IT"/>
        </w:rPr>
        <w:t>clustering</w:t>
      </w:r>
      <w:r w:rsidRPr="00FA0D05">
        <w:rPr>
          <w:rFonts w:ascii="Calibri" w:eastAsia="Times New Roman" w:hAnsi="Calibri" w:cs="Calibri"/>
          <w:lang w:val="en-US" w:eastAsia="it-IT"/>
        </w:rPr>
        <w:t xml:space="preserve"> of SQL servers can be very valuable to large organizations.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SQL servers can be effectively clustered by following certain guidelines. It is better to buy only approved cluster systems. Documentation of actions pursued while setting up cluster can be beneficial at a later stage. Regular testing and monitoring of the server cluster is advised.</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A recovery plan can be designed to work against simultaneous failure of all individual servers.</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The clustering hardware used should be part of the compatibility list of the operating system.</w:t>
      </w:r>
    </w:p>
    <w:p w:rsidR="00C36C0E"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Poor configuration of SCSI cards lead to data corruption. The use of inappropriate network drivers affects speed. Individual workstations </w:t>
      </w:r>
      <w:r w:rsidR="0050684A">
        <w:rPr>
          <w:rFonts w:ascii="Calibri" w:eastAsia="Times New Roman" w:hAnsi="Calibri" w:cs="Calibri"/>
          <w:lang w:val="en-US" w:eastAsia="it-IT"/>
        </w:rPr>
        <w:t>hardware</w:t>
      </w:r>
      <w:r w:rsidRPr="00FA0D05">
        <w:rPr>
          <w:rFonts w:ascii="Calibri" w:eastAsia="Times New Roman" w:hAnsi="Calibri" w:cs="Calibri"/>
          <w:lang w:val="en-US" w:eastAsia="it-IT"/>
        </w:rPr>
        <w:t xml:space="preserve"> has an influencing effect on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xml:space="preserve"> performance. </w:t>
      </w:r>
    </w:p>
    <w:p w:rsidR="00FA0D05" w:rsidRPr="00FA0D05" w:rsidRDefault="00FA0D05" w:rsidP="00FA0D05">
      <w:pPr>
        <w:spacing w:before="130" w:after="130" w:line="240" w:lineRule="auto"/>
        <w:rPr>
          <w:rFonts w:ascii="Calibri" w:eastAsia="Times New Roman" w:hAnsi="Calibri" w:cs="Calibri"/>
          <w:lang w:val="en-US" w:eastAsia="it-IT"/>
        </w:rPr>
      </w:pPr>
      <w:r w:rsidRPr="00FA0D05">
        <w:rPr>
          <w:rFonts w:ascii="Calibri" w:eastAsia="Times New Roman" w:hAnsi="Calibri" w:cs="Calibri"/>
          <w:lang w:val="en-US" w:eastAsia="it-IT"/>
        </w:rPr>
        <w:t xml:space="preserve">A small number of </w:t>
      </w:r>
      <w:r w:rsidRPr="00FA0D05">
        <w:rPr>
          <w:rFonts w:ascii="Calibri" w:eastAsia="Times New Roman" w:hAnsi="Calibri" w:cs="Calibri"/>
          <w:b/>
          <w:bCs/>
          <w:lang w:val="en-US" w:eastAsia="it-IT"/>
        </w:rPr>
        <w:t>SQL server</w:t>
      </w:r>
      <w:r w:rsidRPr="00FA0D05">
        <w:rPr>
          <w:rFonts w:ascii="Calibri" w:eastAsia="Times New Roman" w:hAnsi="Calibri" w:cs="Calibri"/>
          <w:lang w:val="en-US" w:eastAsia="it-IT"/>
        </w:rPr>
        <w:t xml:space="preserve"> databases can run effectively on many individual servers rather than multiple databases on a single large </w:t>
      </w:r>
      <w:r w:rsidR="0050684A">
        <w:rPr>
          <w:rFonts w:ascii="Calibri" w:eastAsia="Times New Roman" w:hAnsi="Calibri" w:cs="Calibri"/>
          <w:lang w:val="en-US" w:eastAsia="it-IT"/>
        </w:rPr>
        <w:t>server</w:t>
      </w:r>
      <w:r w:rsidR="00A277ED">
        <w:rPr>
          <w:rFonts w:ascii="Calibri" w:eastAsia="Times New Roman" w:hAnsi="Calibri" w:cs="Calibri"/>
          <w:lang w:val="en-US" w:eastAsia="it-IT"/>
        </w:rPr>
        <w:t>.</w:t>
      </w:r>
    </w:p>
    <w:sectPr w:rsidR="00FA0D05" w:rsidRPr="00FA0D05"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AA" w:rsidRDefault="003840AA" w:rsidP="00390CAF">
      <w:pPr>
        <w:spacing w:after="0" w:line="240" w:lineRule="auto"/>
      </w:pPr>
      <w:r>
        <w:separator/>
      </w:r>
    </w:p>
  </w:endnote>
  <w:endnote w:type="continuationSeparator" w:id="0">
    <w:p w:rsidR="003840AA" w:rsidRDefault="003840A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B8653E" w:rsidRPr="00B8653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8653E" w:rsidRPr="00B8653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8653E" w:rsidRPr="00B8653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A277ED">
      <w:rPr>
        <w:lang w:val="en-US"/>
      </w:rPr>
      <w:t>: 15</w:t>
    </w:r>
    <w:r w:rsidR="00CA49F7">
      <w:rPr>
        <w:lang w:val="en-US"/>
      </w:rPr>
      <w:t>/0</w:t>
    </w:r>
    <w:r w:rsidR="00A277ED">
      <w:rPr>
        <w:lang w:val="en-US"/>
      </w:rPr>
      <w:t>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B8653E">
      <w:fldChar w:fldCharType="begin"/>
    </w:r>
    <w:r w:rsidR="00A32FB8" w:rsidRPr="00C53B45">
      <w:rPr>
        <w:lang w:val="en-US"/>
      </w:rPr>
      <w:instrText xml:space="preserve"> PAGE  \* Arabic  \* MERGEFORMAT </w:instrText>
    </w:r>
    <w:r w:rsidR="00B8653E">
      <w:fldChar w:fldCharType="separate"/>
    </w:r>
    <w:r w:rsidR="00F0057D">
      <w:rPr>
        <w:noProof/>
        <w:lang w:val="en-US"/>
      </w:rPr>
      <w:t>3</w:t>
    </w:r>
    <w:r w:rsidR="00B8653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F0057D">
        <w:rPr>
          <w:noProof/>
          <w:lang w:val="en-US"/>
        </w:rPr>
        <w:t>8325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B8653E">
      <w:fldChar w:fldCharType="begin"/>
    </w:r>
    <w:r w:rsidRPr="00C53B45">
      <w:rPr>
        <w:lang w:val="en-US"/>
      </w:rPr>
      <w:instrText xml:space="preserve"> NUMWORDS  \# "0" \* Arabic  \* MERGEFORMAT </w:instrText>
    </w:r>
    <w:r w:rsidR="00B8653E">
      <w:fldChar w:fldCharType="separate"/>
    </w:r>
    <w:r w:rsidR="00F0057D">
      <w:rPr>
        <w:noProof/>
        <w:lang w:val="en-US"/>
      </w:rPr>
      <w:t>1532</w:t>
    </w:r>
    <w:r w:rsidR="00B8653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F0057D">
        <w:rPr>
          <w:noProof/>
          <w:lang w:val="en-US"/>
        </w:rPr>
        <w:t>77</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B8653E" w:rsidRPr="00B8653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8653E" w:rsidRPr="00B8653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712399">
      <w:rPr>
        <w:lang w:val="en-US"/>
      </w:rPr>
      <w:t>15/06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B8653E">
      <w:fldChar w:fldCharType="begin"/>
    </w:r>
    <w:r w:rsidR="00F77538" w:rsidRPr="00C53B45">
      <w:rPr>
        <w:lang w:val="en-US"/>
      </w:rPr>
      <w:instrText xml:space="preserve"> PAGE  \* Arabic  \* MERGEFORMAT </w:instrText>
    </w:r>
    <w:r w:rsidR="00B8653E">
      <w:fldChar w:fldCharType="separate"/>
    </w:r>
    <w:r w:rsidR="00F0057D">
      <w:rPr>
        <w:noProof/>
        <w:lang w:val="en-US"/>
      </w:rPr>
      <w:t>1</w:t>
    </w:r>
    <w:r w:rsidR="00B8653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F0057D">
        <w:rPr>
          <w:noProof/>
          <w:lang w:val="en-US"/>
        </w:rPr>
        <w:t>8325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B8653E">
      <w:fldChar w:fldCharType="begin"/>
    </w:r>
    <w:r w:rsidR="00AC5A4B" w:rsidRPr="00C53B45">
      <w:rPr>
        <w:lang w:val="en-US"/>
      </w:rPr>
      <w:instrText xml:space="preserve"> NUMWORDS  \# "0" \* Arabic  \* MERGEFORMAT </w:instrText>
    </w:r>
    <w:r w:rsidR="00B8653E">
      <w:fldChar w:fldCharType="separate"/>
    </w:r>
    <w:r w:rsidR="00F0057D">
      <w:rPr>
        <w:noProof/>
        <w:lang w:val="en-US"/>
      </w:rPr>
      <w:t>1532</w:t>
    </w:r>
    <w:r w:rsidR="00B8653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F0057D">
        <w:rPr>
          <w:noProof/>
          <w:lang w:val="en-US"/>
        </w:rPr>
        <w:t>77</w:t>
      </w:r>
    </w:fldSimple>
    <w:r>
      <w:rPr>
        <w:lang w:val="en-US"/>
      </w:rPr>
      <w:t xml:space="preserve"> KB</w:t>
    </w:r>
    <w:r w:rsidR="00A2690D" w:rsidRPr="00C53B45">
      <w:rPr>
        <w:lang w:val="en-US"/>
      </w:rPr>
      <w:tab/>
    </w:r>
    <w:r w:rsidR="00A2690D" w:rsidRPr="00C53B45">
      <w:rPr>
        <w:lang w:val="en-US"/>
      </w:rPr>
      <w:tab/>
    </w:r>
    <w:r w:rsidR="00B8653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AA" w:rsidRDefault="003840AA" w:rsidP="00390CAF">
      <w:pPr>
        <w:spacing w:after="0" w:line="240" w:lineRule="auto"/>
      </w:pPr>
      <w:r>
        <w:separator/>
      </w:r>
    </w:p>
  </w:footnote>
  <w:footnote w:type="continuationSeparator" w:id="0">
    <w:p w:rsidR="003840AA" w:rsidRDefault="003840A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A277ED" w:rsidRDefault="00A277ED" w:rsidP="00357237">
              <w:pPr>
                <w:pStyle w:val="Intestazione"/>
                <w:jc w:val="right"/>
                <w:rPr>
                  <w:caps/>
                  <w:color w:val="FFFFFF" w:themeColor="background1"/>
                  <w:lang w:val="en-US"/>
                </w:rPr>
              </w:pPr>
              <w:r w:rsidRPr="00A277ED">
                <w:rPr>
                  <w:caps/>
                  <w:color w:val="FFFFFF" w:themeColor="background1"/>
                  <w:lang w:val="en-US"/>
                </w:rPr>
                <w:t>SQL Server - How to Performance Tune</w:t>
              </w:r>
            </w:p>
          </w:tc>
        </w:sdtContent>
      </w:sdt>
      <w:tc>
        <w:tcPr>
          <w:tcW w:w="750" w:type="pct"/>
          <w:shd w:val="clear" w:color="auto" w:fill="000000" w:themeFill="text1"/>
          <w:vAlign w:val="center"/>
        </w:tcPr>
        <w:p w:rsidR="00BE64D3" w:rsidRDefault="00A277ED">
          <w:pPr>
            <w:pStyle w:val="Intestazione"/>
            <w:jc w:val="right"/>
            <w:rPr>
              <w:color w:val="FFFFFF" w:themeColor="background1"/>
            </w:rPr>
          </w:pPr>
          <w:r>
            <w:rPr>
              <w:color w:val="FFFFFF" w:themeColor="background1"/>
            </w:rPr>
            <w:t>15/06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86A85"/>
    <w:multiLevelType w:val="multilevel"/>
    <w:tmpl w:val="6B4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842A69"/>
    <w:multiLevelType w:val="hybridMultilevel"/>
    <w:tmpl w:val="82928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5095A"/>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3083"/>
    <w:rsid w:val="002343EF"/>
    <w:rsid w:val="00235185"/>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0AA"/>
    <w:rsid w:val="00384F4B"/>
    <w:rsid w:val="00390CAF"/>
    <w:rsid w:val="00392B3A"/>
    <w:rsid w:val="0039670E"/>
    <w:rsid w:val="003A5175"/>
    <w:rsid w:val="003B0323"/>
    <w:rsid w:val="003B2488"/>
    <w:rsid w:val="003B4A3C"/>
    <w:rsid w:val="003B5BA5"/>
    <w:rsid w:val="003B61C7"/>
    <w:rsid w:val="003C3B3D"/>
    <w:rsid w:val="003D0445"/>
    <w:rsid w:val="003D327C"/>
    <w:rsid w:val="003E30BE"/>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0684A"/>
    <w:rsid w:val="0051327A"/>
    <w:rsid w:val="0052348F"/>
    <w:rsid w:val="00536673"/>
    <w:rsid w:val="00536864"/>
    <w:rsid w:val="00561614"/>
    <w:rsid w:val="0056462E"/>
    <w:rsid w:val="00573A53"/>
    <w:rsid w:val="00586BEC"/>
    <w:rsid w:val="005B135A"/>
    <w:rsid w:val="005B4457"/>
    <w:rsid w:val="005D15B7"/>
    <w:rsid w:val="005D2D24"/>
    <w:rsid w:val="005E347E"/>
    <w:rsid w:val="00616947"/>
    <w:rsid w:val="00623710"/>
    <w:rsid w:val="00634C22"/>
    <w:rsid w:val="006629CC"/>
    <w:rsid w:val="00666EB9"/>
    <w:rsid w:val="00675D25"/>
    <w:rsid w:val="00676E3B"/>
    <w:rsid w:val="006A3776"/>
    <w:rsid w:val="006A71CE"/>
    <w:rsid w:val="006B0443"/>
    <w:rsid w:val="006D52A2"/>
    <w:rsid w:val="006D69D2"/>
    <w:rsid w:val="0070692A"/>
    <w:rsid w:val="00712399"/>
    <w:rsid w:val="007412B6"/>
    <w:rsid w:val="00755914"/>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1825"/>
    <w:rsid w:val="00A2210D"/>
    <w:rsid w:val="00A2690D"/>
    <w:rsid w:val="00A277ED"/>
    <w:rsid w:val="00A2782D"/>
    <w:rsid w:val="00A32FB8"/>
    <w:rsid w:val="00A408BE"/>
    <w:rsid w:val="00A51B99"/>
    <w:rsid w:val="00A60D6B"/>
    <w:rsid w:val="00A677D3"/>
    <w:rsid w:val="00A73E49"/>
    <w:rsid w:val="00A84229"/>
    <w:rsid w:val="00A86133"/>
    <w:rsid w:val="00A91DF2"/>
    <w:rsid w:val="00AB7D4D"/>
    <w:rsid w:val="00AC0A7E"/>
    <w:rsid w:val="00AC5A4B"/>
    <w:rsid w:val="00AC6203"/>
    <w:rsid w:val="00AD43D6"/>
    <w:rsid w:val="00AD5C3E"/>
    <w:rsid w:val="00AD7DA5"/>
    <w:rsid w:val="00AE031C"/>
    <w:rsid w:val="00AF1B06"/>
    <w:rsid w:val="00B24121"/>
    <w:rsid w:val="00B62BB7"/>
    <w:rsid w:val="00B8653E"/>
    <w:rsid w:val="00B93FDD"/>
    <w:rsid w:val="00BB6F76"/>
    <w:rsid w:val="00BC2DF1"/>
    <w:rsid w:val="00BC6E52"/>
    <w:rsid w:val="00BE274D"/>
    <w:rsid w:val="00BE399B"/>
    <w:rsid w:val="00BE64D3"/>
    <w:rsid w:val="00BF1EA5"/>
    <w:rsid w:val="00C01E6B"/>
    <w:rsid w:val="00C05C2A"/>
    <w:rsid w:val="00C36C0E"/>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0C99"/>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17409"/>
    <w:rsid w:val="00E20088"/>
    <w:rsid w:val="00E25C91"/>
    <w:rsid w:val="00E55763"/>
    <w:rsid w:val="00E5762E"/>
    <w:rsid w:val="00E642F9"/>
    <w:rsid w:val="00E73166"/>
    <w:rsid w:val="00EA7BC9"/>
    <w:rsid w:val="00EB447B"/>
    <w:rsid w:val="00EC515D"/>
    <w:rsid w:val="00ED289A"/>
    <w:rsid w:val="00F0057D"/>
    <w:rsid w:val="00F02BC7"/>
    <w:rsid w:val="00F03CA6"/>
    <w:rsid w:val="00F12CA7"/>
    <w:rsid w:val="00F6406C"/>
    <w:rsid w:val="00F6555D"/>
    <w:rsid w:val="00F77538"/>
    <w:rsid w:val="00FA0D05"/>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75083812">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506626716">
      <w:bodyDiv w:val="1"/>
      <w:marLeft w:val="0"/>
      <w:marRight w:val="0"/>
      <w:marTop w:val="0"/>
      <w:marBottom w:val="0"/>
      <w:divBdr>
        <w:top w:val="none" w:sz="0" w:space="0" w:color="auto"/>
        <w:left w:val="none" w:sz="0" w:space="0" w:color="auto"/>
        <w:bottom w:val="none" w:sz="0" w:space="0" w:color="auto"/>
        <w:right w:val="none" w:sz="0" w:space="0" w:color="auto"/>
      </w:divBdr>
      <w:divsChild>
        <w:div w:id="1092118374">
          <w:marLeft w:val="0"/>
          <w:marRight w:val="0"/>
          <w:marTop w:val="0"/>
          <w:marBottom w:val="0"/>
          <w:divBdr>
            <w:top w:val="none" w:sz="0" w:space="0" w:color="auto"/>
            <w:left w:val="none" w:sz="0" w:space="0" w:color="auto"/>
            <w:bottom w:val="none" w:sz="0" w:space="0" w:color="auto"/>
            <w:right w:val="none" w:sz="0" w:space="0" w:color="auto"/>
          </w:divBdr>
          <w:divsChild>
            <w:div w:id="1071806094">
              <w:marLeft w:val="65"/>
              <w:marRight w:val="65"/>
              <w:marTop w:val="65"/>
              <w:marBottom w:val="65"/>
              <w:divBdr>
                <w:top w:val="none" w:sz="0" w:space="0" w:color="auto"/>
                <w:left w:val="none" w:sz="0" w:space="0" w:color="auto"/>
                <w:bottom w:val="none" w:sz="0" w:space="0" w:color="auto"/>
                <w:right w:val="none" w:sz="0" w:space="0" w:color="auto"/>
              </w:divBdr>
              <w:divsChild>
                <w:div w:id="471096271">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sql-server-how-to-performance-tu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sql-server-how-to-performance-tune/" TargetMode="External"/><Relationship Id="rId4" Type="http://schemas.openxmlformats.org/officeDocument/2006/relationships/styles" Target="styles.xml"/><Relationship Id="rId9" Type="http://schemas.openxmlformats.org/officeDocument/2006/relationships/hyperlink" Target="http://voices.yahoo.com/how-performance-tune-sql-server-2840569.html?cat=15"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EE6A7-0163-4AB6-B421-22F6435C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1532</Words>
  <Characters>8325</Characters>
  <Application>Microsoft Office Word</Application>
  <DocSecurity>0</DocSecurity>
  <Lines>119</Lines>
  <Paragraphs>46</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How to Performance Tune</dc:title>
  <dc:creator>Flagellomane</dc:creator>
  <cp:lastModifiedBy>HeelpBook Staff</cp:lastModifiedBy>
  <cp:revision>18</cp:revision>
  <dcterms:created xsi:type="dcterms:W3CDTF">2012-06-15T12:52:00Z</dcterms:created>
  <dcterms:modified xsi:type="dcterms:W3CDTF">2012-06-15T12:57:00Z</dcterms:modified>
</cp:coreProperties>
</file>